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B7" w:rsidRDefault="001A57B7">
      <w:pPr>
        <w:pStyle w:val="ConsPlusTitle"/>
        <w:ind w:firstLine="540"/>
        <w:jc w:val="both"/>
        <w:outlineLvl w:val="0"/>
      </w:pPr>
      <w:r>
        <w:t>6.6. Особенности формирования, распределения и обоснования бюджетных ассигнований в части бюджетов государственных внебюджетных фондов Российской Федерации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Сохранение на 2023 - 2025 годы тарифа страховых взносов в государственные внебюджетные фонды для большинства плательщиков на уровне 30% и 10% сверх установленной предельной величины базы для исчисления страховых взносов в бюджет Пенсионного фонда Российской Федерации.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Предельная величина базы для исчисления страховых взносов: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в Пенсионный фонд Российской Федерации: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проиндексирована с учетом роста средней заработной платы (размер предельной величины базы для исчисления страховых взносов в Пенсионный фонд Российской Федерации в 2023 году составляет 1 720 000 рублей);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в Фонд социального страхования Российской Федерации:</w:t>
      </w:r>
    </w:p>
    <w:p w:rsidR="001A57B7" w:rsidRDefault="001A57B7">
      <w:pPr>
        <w:pStyle w:val="ConsPlusNormal"/>
        <w:spacing w:before="220"/>
        <w:ind w:firstLine="540"/>
        <w:jc w:val="both"/>
      </w:pPr>
      <w:r>
        <w:t>проиндексирована исходя из роста средней заработной платы в Российской Федерации (размер предельной величины базы для исчисления страховых взносов в Фонд социального страхования Российской Федерации в 2023 году составляет 1 134 000 рублей).</w:t>
      </w:r>
    </w:p>
    <w:p w:rsidR="001A57B7" w:rsidRDefault="001A57B7">
      <w:pPr>
        <w:pStyle w:val="ConsPlusNormal"/>
      </w:pPr>
      <w:hyperlink r:id="rId4" w:history="1">
        <w:r>
          <w:rPr>
            <w:i/>
            <w:color w:val="0000FF"/>
          </w:rPr>
          <w:br/>
          <w:t>"Методические указания по распределению бюджетных ассигнований федерального бюджета на 2023 год и на плановый период 2024 и 2025 годов по кодам классификации расходов бюджетов" (утв. Минфином России) {КонсультантПлюс}</w:t>
        </w:r>
      </w:hyperlink>
      <w:r>
        <w:br/>
      </w:r>
    </w:p>
    <w:p w:rsidR="000A3FD4" w:rsidRDefault="000A3FD4">
      <w:bookmarkStart w:id="0" w:name="_GoBack"/>
      <w:bookmarkEnd w:id="0"/>
    </w:p>
    <w:sectPr w:rsidR="000A3FD4" w:rsidSect="0098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7"/>
    <w:rsid w:val="000A3FD4"/>
    <w:rsid w:val="001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8A3AD-1ABE-4590-A960-81556E27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57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37CD6667FA15363FB7B4FE28B82011E76BF026BBD380E600924C4BBAF5FB09EECF4F9F6C126AA7FF7C77627ACEE0DD061481CC06C610226V2w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Алена Евгеньевна</dc:creator>
  <cp:keywords/>
  <dc:description/>
  <cp:lastModifiedBy>Григорьева Алена Евгеньевна</cp:lastModifiedBy>
  <cp:revision>1</cp:revision>
  <dcterms:created xsi:type="dcterms:W3CDTF">2022-07-01T04:48:00Z</dcterms:created>
  <dcterms:modified xsi:type="dcterms:W3CDTF">2022-07-01T04:48:00Z</dcterms:modified>
</cp:coreProperties>
</file>